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C73" w:rsidRDefault="00531C73" w:rsidP="00AA0A2F">
      <w:pPr>
        <w:spacing w:after="0" w:line="360" w:lineRule="auto"/>
        <w:rPr>
          <w:rFonts w:ascii="Arial" w:hAnsi="Arial" w:cs="Arial"/>
          <w:b/>
          <w:lang w:val="en-US"/>
        </w:rPr>
      </w:pPr>
      <w:bookmarkStart w:id="0" w:name="_Hlk11693137"/>
      <w:bookmarkEnd w:id="0"/>
      <w:r w:rsidRPr="00531C73">
        <w:rPr>
          <w:rFonts w:ascii="Arial" w:hAnsi="Arial" w:cs="Arial"/>
          <w:b/>
          <w:lang w:val="en-US"/>
        </w:rPr>
        <w:t>Use of rituximab</w:t>
      </w:r>
    </w:p>
    <w:p w:rsidR="00531C73" w:rsidRPr="00531C73" w:rsidRDefault="00531C73" w:rsidP="00AA0A2F">
      <w:pPr>
        <w:spacing w:after="0" w:line="360" w:lineRule="auto"/>
        <w:rPr>
          <w:rFonts w:ascii="Arial" w:hAnsi="Arial" w:cs="Arial"/>
          <w:u w:val="single"/>
          <w:lang w:val="en-US"/>
        </w:rPr>
      </w:pPr>
      <w:r w:rsidRPr="00531C73">
        <w:rPr>
          <w:rFonts w:ascii="Arial" w:hAnsi="Arial" w:cs="Arial"/>
          <w:u w:val="single"/>
          <w:lang w:val="en-US"/>
        </w:rPr>
        <w:t>Front-line</w:t>
      </w:r>
    </w:p>
    <w:p w:rsidR="00521A62" w:rsidRDefault="00CF3A67" w:rsidP="00AA0A2F">
      <w:pPr>
        <w:spacing w:after="0" w:line="360" w:lineRule="auto"/>
        <w:rPr>
          <w:rFonts w:ascii="Arial" w:hAnsi="Arial" w:cs="Arial"/>
          <w:lang w:val="en-US"/>
        </w:rPr>
      </w:pPr>
      <w:r w:rsidRPr="00884D36">
        <w:rPr>
          <w:rFonts w:ascii="Arial" w:hAnsi="Arial" w:cs="Arial"/>
          <w:lang w:val="en-US"/>
        </w:rPr>
        <w:t>Cumulative incidence of solid cancers with</w:t>
      </w:r>
      <w:r>
        <w:rPr>
          <w:rFonts w:ascii="Arial" w:hAnsi="Arial" w:cs="Arial"/>
          <w:lang w:val="en-US"/>
        </w:rPr>
        <w:t xml:space="preserve"> rituximab-containing front-line</w:t>
      </w:r>
      <w:r w:rsidRPr="00884D36">
        <w:rPr>
          <w:rFonts w:ascii="Arial" w:hAnsi="Arial" w:cs="Arial"/>
          <w:lang w:val="en-US"/>
        </w:rPr>
        <w:t xml:space="preserve"> (</w:t>
      </w:r>
      <w:r w:rsidR="00AA0A2F">
        <w:rPr>
          <w:rFonts w:ascii="Arial" w:hAnsi="Arial" w:cs="Arial"/>
          <w:lang w:val="en-US"/>
        </w:rPr>
        <w:t>3.1</w:t>
      </w:r>
      <w:r w:rsidRPr="00884D36">
        <w:rPr>
          <w:rFonts w:ascii="Arial" w:hAnsi="Arial" w:cs="Arial"/>
          <w:lang w:val="en-US"/>
        </w:rPr>
        <w:t xml:space="preserve">% at 5 years, 95%CI </w:t>
      </w:r>
      <w:r w:rsidR="00AA0A2F">
        <w:rPr>
          <w:rFonts w:ascii="Arial" w:hAnsi="Arial" w:cs="Arial"/>
          <w:lang w:val="en-US"/>
        </w:rPr>
        <w:t>1.9</w:t>
      </w:r>
      <w:r w:rsidRPr="00884D36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4</w:t>
      </w:r>
      <w:r w:rsidR="00AA0A2F">
        <w:rPr>
          <w:rFonts w:ascii="Arial" w:hAnsi="Arial" w:cs="Arial"/>
          <w:lang w:val="en-US"/>
        </w:rPr>
        <w:t>.7</w:t>
      </w:r>
      <w:r w:rsidRPr="00884D36">
        <w:rPr>
          <w:rFonts w:ascii="Arial" w:hAnsi="Arial" w:cs="Arial"/>
          <w:lang w:val="en-US"/>
        </w:rPr>
        <w:t xml:space="preserve">%, red line) vs. </w:t>
      </w:r>
      <w:r>
        <w:rPr>
          <w:rFonts w:ascii="Arial" w:hAnsi="Arial" w:cs="Arial"/>
          <w:lang w:val="en-US"/>
        </w:rPr>
        <w:t xml:space="preserve">non-rituximab-containing front-line strategies </w:t>
      </w:r>
      <w:r w:rsidRPr="00884D36">
        <w:rPr>
          <w:rFonts w:ascii="Arial" w:hAnsi="Arial" w:cs="Arial"/>
          <w:lang w:val="en-US"/>
        </w:rPr>
        <w:t>(</w:t>
      </w:r>
      <w:r w:rsidR="00AA0A2F">
        <w:rPr>
          <w:rFonts w:ascii="Arial" w:hAnsi="Arial" w:cs="Arial"/>
          <w:lang w:val="en-US"/>
        </w:rPr>
        <w:t>5.2</w:t>
      </w:r>
      <w:r>
        <w:rPr>
          <w:rFonts w:ascii="Arial" w:hAnsi="Arial" w:cs="Arial"/>
          <w:lang w:val="en-US"/>
        </w:rPr>
        <w:t>%</w:t>
      </w:r>
      <w:r w:rsidRPr="00884D36">
        <w:rPr>
          <w:rFonts w:ascii="Arial" w:hAnsi="Arial" w:cs="Arial"/>
          <w:lang w:val="en-US"/>
        </w:rPr>
        <w:t xml:space="preserve"> at 5 years, 95%CI </w:t>
      </w:r>
      <w:r w:rsidR="00AA0A2F">
        <w:rPr>
          <w:rFonts w:ascii="Arial" w:hAnsi="Arial" w:cs="Arial"/>
          <w:lang w:val="en-US"/>
        </w:rPr>
        <w:t>3</w:t>
      </w:r>
      <w:r w:rsidRPr="00884D36">
        <w:rPr>
          <w:rFonts w:ascii="Arial" w:hAnsi="Arial" w:cs="Arial"/>
          <w:lang w:val="en-US"/>
        </w:rPr>
        <w:t>-</w:t>
      </w:r>
      <w:r w:rsidR="00AA0A2F">
        <w:rPr>
          <w:rFonts w:ascii="Arial" w:hAnsi="Arial" w:cs="Arial"/>
          <w:lang w:val="en-US"/>
        </w:rPr>
        <w:t>8.3</w:t>
      </w:r>
      <w:r w:rsidRPr="00884D36">
        <w:rPr>
          <w:rFonts w:ascii="Arial" w:hAnsi="Arial" w:cs="Arial"/>
          <w:lang w:val="en-US"/>
        </w:rPr>
        <w:t xml:space="preserve">%, </w:t>
      </w:r>
      <w:r>
        <w:rPr>
          <w:rFonts w:ascii="Arial" w:hAnsi="Arial" w:cs="Arial"/>
          <w:lang w:val="en-US"/>
        </w:rPr>
        <w:t xml:space="preserve">black </w:t>
      </w:r>
      <w:r w:rsidRPr="00884D36">
        <w:rPr>
          <w:rFonts w:ascii="Arial" w:hAnsi="Arial" w:cs="Arial"/>
          <w:lang w:val="en-US"/>
        </w:rPr>
        <w:t>line, p=0.</w:t>
      </w:r>
      <w:r w:rsidR="00AA0A2F">
        <w:rPr>
          <w:rFonts w:ascii="Arial" w:hAnsi="Arial" w:cs="Arial"/>
          <w:lang w:val="en-US"/>
        </w:rPr>
        <w:t>69</w:t>
      </w:r>
      <w:r w:rsidRPr="00884D36">
        <w:rPr>
          <w:rFonts w:ascii="Arial" w:hAnsi="Arial" w:cs="Arial"/>
          <w:lang w:val="en-US"/>
        </w:rPr>
        <w:t>) and competing risks of death (1</w:t>
      </w:r>
      <w:r w:rsidR="00AA0A2F">
        <w:rPr>
          <w:rFonts w:ascii="Arial" w:hAnsi="Arial" w:cs="Arial"/>
          <w:lang w:val="en-US"/>
        </w:rPr>
        <w:t>4.8</w:t>
      </w:r>
      <w:r w:rsidRPr="00884D36">
        <w:rPr>
          <w:rFonts w:ascii="Arial" w:hAnsi="Arial" w:cs="Arial"/>
          <w:lang w:val="en-US"/>
        </w:rPr>
        <w:t>% at 5 years, 95%CI 1</w:t>
      </w:r>
      <w:r>
        <w:rPr>
          <w:rFonts w:ascii="Arial" w:hAnsi="Arial" w:cs="Arial"/>
          <w:lang w:val="en-US"/>
        </w:rPr>
        <w:t>2.</w:t>
      </w:r>
      <w:r w:rsidR="00AA0A2F">
        <w:rPr>
          <w:rFonts w:ascii="Arial" w:hAnsi="Arial" w:cs="Arial"/>
          <w:lang w:val="en-US"/>
        </w:rPr>
        <w:t>1</w:t>
      </w:r>
      <w:r w:rsidRPr="00884D36">
        <w:rPr>
          <w:rFonts w:ascii="Arial" w:hAnsi="Arial" w:cs="Arial"/>
          <w:lang w:val="en-US"/>
        </w:rPr>
        <w:t>-1</w:t>
      </w:r>
      <w:r w:rsidR="00AA0A2F">
        <w:rPr>
          <w:rFonts w:ascii="Arial" w:hAnsi="Arial" w:cs="Arial"/>
          <w:lang w:val="en-US"/>
        </w:rPr>
        <w:t>7.8</w:t>
      </w:r>
      <w:r w:rsidRPr="00884D36">
        <w:rPr>
          <w:rFonts w:ascii="Arial" w:hAnsi="Arial" w:cs="Arial"/>
          <w:lang w:val="en-US"/>
        </w:rPr>
        <w:t xml:space="preserve">%, </w:t>
      </w:r>
      <w:r>
        <w:rPr>
          <w:rFonts w:ascii="Arial" w:hAnsi="Arial" w:cs="Arial"/>
          <w:lang w:val="en-US"/>
        </w:rPr>
        <w:t xml:space="preserve">blue </w:t>
      </w:r>
      <w:r w:rsidRPr="00884D36">
        <w:rPr>
          <w:rFonts w:ascii="Arial" w:hAnsi="Arial" w:cs="Arial"/>
          <w:lang w:val="en-US"/>
        </w:rPr>
        <w:t xml:space="preserve">line and </w:t>
      </w:r>
      <w:r>
        <w:rPr>
          <w:rFonts w:ascii="Arial" w:hAnsi="Arial" w:cs="Arial"/>
          <w:lang w:val="en-US"/>
        </w:rPr>
        <w:t>18.1</w:t>
      </w:r>
      <w:r w:rsidRPr="00884D36">
        <w:rPr>
          <w:rFonts w:ascii="Arial" w:hAnsi="Arial" w:cs="Arial"/>
          <w:lang w:val="en-US"/>
        </w:rPr>
        <w:t xml:space="preserve">% at 5 years, 95%CI </w:t>
      </w:r>
      <w:r>
        <w:rPr>
          <w:rFonts w:ascii="Arial" w:hAnsi="Arial" w:cs="Arial"/>
          <w:lang w:val="en-US"/>
        </w:rPr>
        <w:t>13.8</w:t>
      </w:r>
      <w:r w:rsidRPr="00884D36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22.</w:t>
      </w:r>
      <w:r w:rsidRPr="00884D36">
        <w:rPr>
          <w:rFonts w:ascii="Arial" w:hAnsi="Arial" w:cs="Arial"/>
          <w:lang w:val="en-US"/>
        </w:rPr>
        <w:t xml:space="preserve">9%, </w:t>
      </w:r>
      <w:r w:rsidR="00AA0A2F">
        <w:rPr>
          <w:rFonts w:ascii="Arial" w:hAnsi="Arial" w:cs="Arial"/>
          <w:lang w:val="en-US"/>
        </w:rPr>
        <w:t xml:space="preserve">green line, </w:t>
      </w:r>
      <w:r w:rsidRPr="00884D36">
        <w:rPr>
          <w:rFonts w:ascii="Arial" w:hAnsi="Arial" w:cs="Arial"/>
          <w:lang w:val="en-US"/>
        </w:rPr>
        <w:t>respectively, p=0.</w:t>
      </w:r>
      <w:r>
        <w:rPr>
          <w:rFonts w:ascii="Arial" w:hAnsi="Arial" w:cs="Arial"/>
          <w:lang w:val="en-US"/>
        </w:rPr>
        <w:t>6</w:t>
      </w:r>
      <w:r w:rsidR="00AA0A2F">
        <w:rPr>
          <w:rFonts w:ascii="Arial" w:hAnsi="Arial" w:cs="Arial"/>
          <w:lang w:val="en-US"/>
        </w:rPr>
        <w:t>8</w:t>
      </w:r>
      <w:r w:rsidRPr="00884D36">
        <w:rPr>
          <w:rFonts w:ascii="Arial" w:hAnsi="Arial" w:cs="Arial"/>
          <w:lang w:val="en-US"/>
        </w:rPr>
        <w:t>).</w:t>
      </w:r>
    </w:p>
    <w:p w:rsidR="00AA0A2F" w:rsidRDefault="00AA0A2F">
      <w:pPr>
        <w:rPr>
          <w:rFonts w:ascii="Arial" w:hAnsi="Arial" w:cs="Arial"/>
          <w:lang w:val="en-US"/>
        </w:rPr>
      </w:pPr>
    </w:p>
    <w:p w:rsidR="00AA0A2F" w:rsidRDefault="00AA0A2F">
      <w:pPr>
        <w:rPr>
          <w:rFonts w:ascii="Arial" w:hAnsi="Arial" w:cs="Arial"/>
          <w:lang w:val="en-US"/>
        </w:rPr>
      </w:pPr>
    </w:p>
    <w:p w:rsidR="00AA0A2F" w:rsidRDefault="00AA0A2F">
      <w:pPr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eastAsia="es-ES"/>
        </w:rPr>
        <w:drawing>
          <wp:inline distT="0" distB="0" distL="0" distR="0" wp14:anchorId="434C2F2B" wp14:editId="5CBA5EFC">
            <wp:extent cx="5391150" cy="40100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A2F" w:rsidRDefault="00AA0A2F">
      <w:pPr>
        <w:rPr>
          <w:rFonts w:ascii="Arial" w:hAnsi="Arial" w:cs="Arial"/>
          <w:lang w:val="en-US"/>
        </w:rPr>
      </w:pPr>
    </w:p>
    <w:p w:rsidR="00531C73" w:rsidRDefault="00531C7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:rsidR="00531C73" w:rsidRPr="00531C73" w:rsidRDefault="00531C73" w:rsidP="00531C73">
      <w:pPr>
        <w:spacing w:after="0" w:line="360" w:lineRule="auto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u w:val="single"/>
          <w:lang w:val="en-US"/>
        </w:rPr>
        <w:lastRenderedPageBreak/>
        <w:t>Maintenance</w:t>
      </w:r>
      <w:bookmarkStart w:id="1" w:name="_GoBack"/>
      <w:bookmarkEnd w:id="1"/>
    </w:p>
    <w:p w:rsidR="00AA0A2F" w:rsidRDefault="00AA0A2F" w:rsidP="00AA0A2F">
      <w:pPr>
        <w:spacing w:after="0" w:line="360" w:lineRule="auto"/>
        <w:rPr>
          <w:rFonts w:ascii="Arial" w:hAnsi="Arial" w:cs="Arial"/>
          <w:lang w:val="en-US"/>
        </w:rPr>
      </w:pPr>
      <w:r w:rsidRPr="00884D36">
        <w:rPr>
          <w:rFonts w:ascii="Arial" w:hAnsi="Arial" w:cs="Arial"/>
          <w:lang w:val="en-US"/>
        </w:rPr>
        <w:t>Cumulative incidence of solid cancers with</w:t>
      </w:r>
      <w:r>
        <w:rPr>
          <w:rFonts w:ascii="Arial" w:hAnsi="Arial" w:cs="Arial"/>
          <w:lang w:val="en-US"/>
        </w:rPr>
        <w:t xml:space="preserve"> use of rituximab maintenance after front-line</w:t>
      </w:r>
      <w:r w:rsidRPr="00884D36">
        <w:rPr>
          <w:rFonts w:ascii="Arial" w:hAnsi="Arial" w:cs="Arial"/>
          <w:lang w:val="en-US"/>
        </w:rPr>
        <w:t xml:space="preserve"> (</w:t>
      </w:r>
      <w:r>
        <w:rPr>
          <w:rFonts w:ascii="Arial" w:hAnsi="Arial" w:cs="Arial"/>
          <w:lang w:val="en-US"/>
        </w:rPr>
        <w:t>2.8</w:t>
      </w:r>
      <w:r w:rsidRPr="00884D36">
        <w:rPr>
          <w:rFonts w:ascii="Arial" w:hAnsi="Arial" w:cs="Arial"/>
          <w:lang w:val="en-US"/>
        </w:rPr>
        <w:t xml:space="preserve">% at 5 years, 95%CI </w:t>
      </w:r>
      <w:r>
        <w:rPr>
          <w:rFonts w:ascii="Arial" w:hAnsi="Arial" w:cs="Arial"/>
          <w:lang w:val="en-US"/>
        </w:rPr>
        <w:t>1-6.2</w:t>
      </w:r>
      <w:r w:rsidRPr="00884D36">
        <w:rPr>
          <w:rFonts w:ascii="Arial" w:hAnsi="Arial" w:cs="Arial"/>
          <w:lang w:val="en-US"/>
        </w:rPr>
        <w:t xml:space="preserve">%, red line) vs. </w:t>
      </w:r>
      <w:r>
        <w:rPr>
          <w:rFonts w:ascii="Arial" w:hAnsi="Arial" w:cs="Arial"/>
          <w:lang w:val="en-US"/>
        </w:rPr>
        <w:t xml:space="preserve">no maintenance </w:t>
      </w:r>
      <w:r w:rsidRPr="00884D36">
        <w:rPr>
          <w:rFonts w:ascii="Arial" w:hAnsi="Arial" w:cs="Arial"/>
          <w:lang w:val="en-US"/>
        </w:rPr>
        <w:t>(</w:t>
      </w:r>
      <w:r>
        <w:rPr>
          <w:rFonts w:ascii="Arial" w:hAnsi="Arial" w:cs="Arial"/>
          <w:lang w:val="en-US"/>
        </w:rPr>
        <w:t>4.1%</w:t>
      </w:r>
      <w:r w:rsidRPr="00884D36">
        <w:rPr>
          <w:rFonts w:ascii="Arial" w:hAnsi="Arial" w:cs="Arial"/>
          <w:lang w:val="en-US"/>
        </w:rPr>
        <w:t xml:space="preserve"> at 5 years, 95%CI </w:t>
      </w:r>
      <w:r>
        <w:rPr>
          <w:rFonts w:ascii="Arial" w:hAnsi="Arial" w:cs="Arial"/>
          <w:lang w:val="en-US"/>
        </w:rPr>
        <w:t>2.8-5.8</w:t>
      </w:r>
      <w:r w:rsidRPr="00884D36">
        <w:rPr>
          <w:rFonts w:ascii="Arial" w:hAnsi="Arial" w:cs="Arial"/>
          <w:lang w:val="en-US"/>
        </w:rPr>
        <w:t xml:space="preserve">%, </w:t>
      </w:r>
      <w:r>
        <w:rPr>
          <w:rFonts w:ascii="Arial" w:hAnsi="Arial" w:cs="Arial"/>
          <w:lang w:val="en-US"/>
        </w:rPr>
        <w:t xml:space="preserve">black </w:t>
      </w:r>
      <w:r w:rsidRPr="00884D36">
        <w:rPr>
          <w:rFonts w:ascii="Arial" w:hAnsi="Arial" w:cs="Arial"/>
          <w:lang w:val="en-US"/>
        </w:rPr>
        <w:t>line, p=0.</w:t>
      </w:r>
      <w:r>
        <w:rPr>
          <w:rFonts w:ascii="Arial" w:hAnsi="Arial" w:cs="Arial"/>
          <w:lang w:val="en-US"/>
        </w:rPr>
        <w:t>32</w:t>
      </w:r>
      <w:r w:rsidRPr="00884D36">
        <w:rPr>
          <w:rFonts w:ascii="Arial" w:hAnsi="Arial" w:cs="Arial"/>
          <w:lang w:val="en-US"/>
        </w:rPr>
        <w:t>) and competing risks of death (1</w:t>
      </w:r>
      <w:r>
        <w:rPr>
          <w:rFonts w:ascii="Arial" w:hAnsi="Arial" w:cs="Arial"/>
          <w:lang w:val="en-US"/>
        </w:rPr>
        <w:t>3</w:t>
      </w:r>
      <w:r w:rsidRPr="00884D36">
        <w:rPr>
          <w:rFonts w:ascii="Arial" w:hAnsi="Arial" w:cs="Arial"/>
          <w:lang w:val="en-US"/>
        </w:rPr>
        <w:t xml:space="preserve">% at 5 years, 95%CI </w:t>
      </w:r>
      <w:r>
        <w:rPr>
          <w:rFonts w:ascii="Arial" w:hAnsi="Arial" w:cs="Arial"/>
          <w:lang w:val="en-US"/>
        </w:rPr>
        <w:t>8.7</w:t>
      </w:r>
      <w:r w:rsidRPr="00884D36">
        <w:rPr>
          <w:rFonts w:ascii="Arial" w:hAnsi="Arial" w:cs="Arial"/>
          <w:lang w:val="en-US"/>
        </w:rPr>
        <w:t>-1</w:t>
      </w:r>
      <w:r>
        <w:rPr>
          <w:rFonts w:ascii="Arial" w:hAnsi="Arial" w:cs="Arial"/>
          <w:lang w:val="en-US"/>
        </w:rPr>
        <w:t>8.2</w:t>
      </w:r>
      <w:r w:rsidRPr="00884D36">
        <w:rPr>
          <w:rFonts w:ascii="Arial" w:hAnsi="Arial" w:cs="Arial"/>
          <w:lang w:val="en-US"/>
        </w:rPr>
        <w:t xml:space="preserve">%, </w:t>
      </w:r>
      <w:r>
        <w:rPr>
          <w:rFonts w:ascii="Arial" w:hAnsi="Arial" w:cs="Arial"/>
          <w:lang w:val="en-US"/>
        </w:rPr>
        <w:t xml:space="preserve">blue </w:t>
      </w:r>
      <w:r w:rsidRPr="00884D36">
        <w:rPr>
          <w:rFonts w:ascii="Arial" w:hAnsi="Arial" w:cs="Arial"/>
          <w:lang w:val="en-US"/>
        </w:rPr>
        <w:t xml:space="preserve">line and </w:t>
      </w:r>
      <w:r>
        <w:rPr>
          <w:rFonts w:ascii="Arial" w:hAnsi="Arial" w:cs="Arial"/>
          <w:lang w:val="en-US"/>
        </w:rPr>
        <w:t>16.8</w:t>
      </w:r>
      <w:r w:rsidRPr="00884D36">
        <w:rPr>
          <w:rFonts w:ascii="Arial" w:hAnsi="Arial" w:cs="Arial"/>
          <w:lang w:val="en-US"/>
        </w:rPr>
        <w:t xml:space="preserve">% at 5 years, 95%CI </w:t>
      </w:r>
      <w:r>
        <w:rPr>
          <w:rFonts w:ascii="Arial" w:hAnsi="Arial" w:cs="Arial"/>
          <w:lang w:val="en-US"/>
        </w:rPr>
        <w:t>14.1</w:t>
      </w:r>
      <w:r w:rsidRPr="00884D36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19.8</w:t>
      </w:r>
      <w:r w:rsidRPr="00884D36">
        <w:rPr>
          <w:rFonts w:ascii="Arial" w:hAnsi="Arial" w:cs="Arial"/>
          <w:lang w:val="en-US"/>
        </w:rPr>
        <w:t xml:space="preserve">%, </w:t>
      </w:r>
      <w:r>
        <w:rPr>
          <w:rFonts w:ascii="Arial" w:hAnsi="Arial" w:cs="Arial"/>
          <w:lang w:val="en-US"/>
        </w:rPr>
        <w:t xml:space="preserve">green line, </w:t>
      </w:r>
      <w:r w:rsidRPr="00884D36">
        <w:rPr>
          <w:rFonts w:ascii="Arial" w:hAnsi="Arial" w:cs="Arial"/>
          <w:lang w:val="en-US"/>
        </w:rPr>
        <w:t>respectively, p=0.</w:t>
      </w:r>
      <w:r>
        <w:rPr>
          <w:rFonts w:ascii="Arial" w:hAnsi="Arial" w:cs="Arial"/>
          <w:lang w:val="en-US"/>
        </w:rPr>
        <w:t>51</w:t>
      </w:r>
      <w:r w:rsidRPr="00884D36">
        <w:rPr>
          <w:rFonts w:ascii="Arial" w:hAnsi="Arial" w:cs="Arial"/>
          <w:lang w:val="en-US"/>
        </w:rPr>
        <w:t>).</w:t>
      </w:r>
    </w:p>
    <w:p w:rsidR="00AA0A2F" w:rsidRDefault="00AA0A2F">
      <w:pPr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eastAsia="es-ES"/>
        </w:rPr>
        <w:drawing>
          <wp:inline distT="0" distB="0" distL="0" distR="0">
            <wp:extent cx="5400675" cy="37719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A0A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A67"/>
    <w:rsid w:val="00521A62"/>
    <w:rsid w:val="00531C73"/>
    <w:rsid w:val="00AA0A2F"/>
    <w:rsid w:val="00CF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531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531C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531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531C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Fujitsu UTELT2B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</dc:creator>
  <cp:lastModifiedBy>47889858v</cp:lastModifiedBy>
  <cp:revision>2</cp:revision>
  <dcterms:created xsi:type="dcterms:W3CDTF">2019-06-28T09:30:00Z</dcterms:created>
  <dcterms:modified xsi:type="dcterms:W3CDTF">2019-06-28T09:30:00Z</dcterms:modified>
</cp:coreProperties>
</file>